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D5242" w14:textId="20917229" w:rsidR="00DC134A" w:rsidRDefault="00DC134A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Response to Reviewers</w:t>
      </w:r>
    </w:p>
    <w:p w14:paraId="39BDDBB7" w14:textId="41F740CA" w:rsidR="00BE5A63" w:rsidRPr="008B4E0B" w:rsidRDefault="008B4E0B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8B4E0B">
        <w:rPr>
          <w:rFonts w:ascii="Arial" w:hAnsi="Arial" w:cs="Arial"/>
          <w:color w:val="222222"/>
          <w:sz w:val="24"/>
          <w:szCs w:val="24"/>
          <w:shd w:val="clear" w:color="auto" w:fill="FFFFFF"/>
        </w:rPr>
        <w:t>Reviewer 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0"/>
        <w:gridCol w:w="3178"/>
        <w:gridCol w:w="4768"/>
      </w:tblGrid>
      <w:tr w:rsidR="008F5A59" w:rsidRPr="008B4E0B" w14:paraId="12B2F63E" w14:textId="77777777" w:rsidTr="008B4E0B">
        <w:tc>
          <w:tcPr>
            <w:tcW w:w="1070" w:type="dxa"/>
          </w:tcPr>
          <w:p w14:paraId="43A2E129" w14:textId="77777777" w:rsidR="00BE5A63" w:rsidRPr="008B4E0B" w:rsidRDefault="00BE5A63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sz w:val="24"/>
                <w:szCs w:val="24"/>
              </w:rPr>
              <w:t>Number</w:t>
            </w:r>
          </w:p>
        </w:tc>
        <w:tc>
          <w:tcPr>
            <w:tcW w:w="3178" w:type="dxa"/>
          </w:tcPr>
          <w:p w14:paraId="5AA4A807" w14:textId="2D784A8B" w:rsidR="00BE5A63" w:rsidRPr="008B4E0B" w:rsidRDefault="008B4E0B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sz w:val="24"/>
                <w:szCs w:val="24"/>
              </w:rPr>
              <w:t>Comments</w:t>
            </w:r>
          </w:p>
        </w:tc>
        <w:tc>
          <w:tcPr>
            <w:tcW w:w="4768" w:type="dxa"/>
          </w:tcPr>
          <w:p w14:paraId="79CEEEFA" w14:textId="35D6C4A6" w:rsidR="00BE5A63" w:rsidRPr="008B4E0B" w:rsidRDefault="008B4E0B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sz w:val="24"/>
                <w:szCs w:val="24"/>
              </w:rPr>
              <w:t>Correction</w:t>
            </w:r>
          </w:p>
        </w:tc>
      </w:tr>
      <w:tr w:rsidR="008F5A59" w:rsidRPr="008B4E0B" w14:paraId="4B6B1521" w14:textId="77777777" w:rsidTr="008B4E0B">
        <w:tc>
          <w:tcPr>
            <w:tcW w:w="1070" w:type="dxa"/>
          </w:tcPr>
          <w:p w14:paraId="769D6117" w14:textId="77777777" w:rsidR="00BE5A63" w:rsidRPr="008B4E0B" w:rsidRDefault="00BE5A63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178" w:type="dxa"/>
          </w:tcPr>
          <w:p w14:paraId="0EA2B4E2" w14:textId="77777777" w:rsidR="00BE5A63" w:rsidRPr="008B4E0B" w:rsidRDefault="005E16FF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In abstract section, First include the full form of  FTIR, SEM, and</w:t>
            </w:r>
            <w:r w:rsidRPr="008B4E0B">
              <w:rPr>
                <w:rFonts w:ascii="Arial" w:hAnsi="Arial" w:cs="Arial"/>
                <w:color w:val="222222"/>
                <w:sz w:val="24"/>
                <w:szCs w:val="24"/>
              </w:rPr>
              <w:br/>
            </w:r>
            <w:r w:rsidRPr="008B4E0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TGA-DTG etc.</w:t>
            </w:r>
          </w:p>
        </w:tc>
        <w:tc>
          <w:tcPr>
            <w:tcW w:w="4768" w:type="dxa"/>
          </w:tcPr>
          <w:p w14:paraId="1301E998" w14:textId="2F0F28E0" w:rsidR="00BE5A63" w:rsidRPr="008B4E0B" w:rsidRDefault="005E16FF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sz w:val="24"/>
                <w:szCs w:val="24"/>
              </w:rPr>
              <w:t xml:space="preserve">The abstract </w:t>
            </w:r>
            <w:proofErr w:type="gramStart"/>
            <w:r w:rsidRPr="008B4E0B">
              <w:rPr>
                <w:rFonts w:ascii="Arial" w:hAnsi="Arial" w:cs="Arial"/>
                <w:sz w:val="24"/>
                <w:szCs w:val="24"/>
              </w:rPr>
              <w:t>was restructured</w:t>
            </w:r>
            <w:proofErr w:type="gramEnd"/>
            <w:r w:rsidRPr="008B4E0B">
              <w:rPr>
                <w:rFonts w:ascii="Arial" w:hAnsi="Arial" w:cs="Arial"/>
                <w:sz w:val="24"/>
                <w:szCs w:val="24"/>
              </w:rPr>
              <w:t xml:space="preserve"> and the characterization was explained.</w:t>
            </w:r>
            <w:r w:rsidR="00AB215F">
              <w:rPr>
                <w:rFonts w:ascii="Arial" w:hAnsi="Arial" w:cs="Arial"/>
                <w:sz w:val="24"/>
                <w:szCs w:val="24"/>
              </w:rPr>
              <w:t xml:space="preserve"> (Line 16-27)</w:t>
            </w:r>
          </w:p>
        </w:tc>
      </w:tr>
      <w:tr w:rsidR="008F5A59" w:rsidRPr="008B4E0B" w14:paraId="37782AFD" w14:textId="77777777" w:rsidTr="008B4E0B">
        <w:tc>
          <w:tcPr>
            <w:tcW w:w="1070" w:type="dxa"/>
          </w:tcPr>
          <w:p w14:paraId="66167392" w14:textId="066BCEFF" w:rsidR="00BE5A63" w:rsidRPr="008B4E0B" w:rsidRDefault="008B4E0B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178" w:type="dxa"/>
          </w:tcPr>
          <w:p w14:paraId="065C870D" w14:textId="37E49C8D" w:rsidR="00BE5A63" w:rsidRPr="008B4E0B" w:rsidRDefault="005E16FF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Which type of ads</w:t>
            </w:r>
            <w:r w:rsidR="00701FB0" w:rsidRPr="008B4E0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orption is a better fit for CO</w:t>
            </w:r>
            <w:r w:rsidR="00701FB0" w:rsidRPr="008B4E0B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8B4E0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adsorption?</w:t>
            </w:r>
            <w:r w:rsidRPr="008B4E0B">
              <w:rPr>
                <w:rFonts w:ascii="Arial" w:hAnsi="Arial" w:cs="Arial"/>
                <w:color w:val="222222"/>
                <w:sz w:val="24"/>
                <w:szCs w:val="24"/>
              </w:rPr>
              <w:br/>
            </w:r>
            <w:r w:rsidRPr="008B4E0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Chemisorption or</w:t>
            </w:r>
            <w:proofErr w:type="gramStart"/>
            <w:r w:rsidRPr="008B4E0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  Physisorption</w:t>
            </w:r>
            <w:proofErr w:type="gramEnd"/>
            <w:r w:rsidRPr="008B4E0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and why?</w:t>
            </w:r>
          </w:p>
        </w:tc>
        <w:tc>
          <w:tcPr>
            <w:tcW w:w="4768" w:type="dxa"/>
          </w:tcPr>
          <w:p w14:paraId="26B5BD7D" w14:textId="2056CDEE" w:rsidR="005310A5" w:rsidRPr="008B4E0B" w:rsidRDefault="005E16FF" w:rsidP="005310A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sz w:val="24"/>
                <w:szCs w:val="24"/>
              </w:rPr>
              <w:t xml:space="preserve">Based on the </w:t>
            </w:r>
            <w:r w:rsidR="005310A5" w:rsidRPr="008B4E0B">
              <w:rPr>
                <w:rFonts w:ascii="Arial" w:hAnsi="Arial" w:cs="Arial"/>
                <w:sz w:val="24"/>
                <w:szCs w:val="24"/>
              </w:rPr>
              <w:t xml:space="preserve">best fits </w:t>
            </w:r>
            <w:r w:rsidRPr="008B4E0B">
              <w:rPr>
                <w:rFonts w:ascii="Arial" w:hAnsi="Arial" w:cs="Arial"/>
                <w:sz w:val="24"/>
                <w:szCs w:val="24"/>
              </w:rPr>
              <w:t>adsorption kinetics model, the CO</w:t>
            </w:r>
            <w:r w:rsidRPr="008B4E0B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8B4E0B">
              <w:rPr>
                <w:rFonts w:ascii="Arial" w:hAnsi="Arial" w:cs="Arial"/>
                <w:sz w:val="24"/>
                <w:szCs w:val="24"/>
              </w:rPr>
              <w:t xml:space="preserve"> adsorption </w:t>
            </w:r>
            <w:r w:rsidR="005310A5" w:rsidRPr="008B4E0B">
              <w:rPr>
                <w:rFonts w:ascii="Arial" w:hAnsi="Arial" w:cs="Arial"/>
                <w:sz w:val="24"/>
                <w:szCs w:val="24"/>
              </w:rPr>
              <w:t>signifies a monolayer adsorption</w:t>
            </w:r>
          </w:p>
          <w:p w14:paraId="25332DFE" w14:textId="560DD71C" w:rsidR="00BE5A63" w:rsidRPr="008B4E0B" w:rsidRDefault="005310A5" w:rsidP="005310A5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sz w:val="24"/>
                <w:szCs w:val="24"/>
              </w:rPr>
              <w:t xml:space="preserve">phenomenon </w:t>
            </w:r>
            <w:r w:rsidR="008B4E0B">
              <w:rPr>
                <w:rFonts w:ascii="Arial" w:hAnsi="Arial" w:cs="Arial"/>
                <w:sz w:val="24"/>
                <w:szCs w:val="24"/>
              </w:rPr>
              <w:t xml:space="preserve">that </w:t>
            </w:r>
            <w:r w:rsidRPr="008B4E0B">
              <w:rPr>
                <w:rFonts w:ascii="Arial" w:hAnsi="Arial" w:cs="Arial"/>
                <w:sz w:val="24"/>
                <w:szCs w:val="24"/>
              </w:rPr>
              <w:t xml:space="preserve">exists referring to chemisorption between </w:t>
            </w:r>
            <w:r w:rsidR="00701FB0" w:rsidRPr="008B4E0B">
              <w:rPr>
                <w:rFonts w:ascii="Arial" w:hAnsi="Arial" w:cs="Arial"/>
                <w:sz w:val="24"/>
                <w:szCs w:val="24"/>
              </w:rPr>
              <w:t>CeO</w:t>
            </w:r>
            <w:r w:rsidR="00701FB0" w:rsidRPr="008B4E0B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8B4E0B">
              <w:rPr>
                <w:rFonts w:ascii="Arial" w:hAnsi="Arial" w:cs="Arial"/>
                <w:sz w:val="24"/>
                <w:szCs w:val="24"/>
              </w:rPr>
              <w:t xml:space="preserve"> impregnated AC and CO</w:t>
            </w:r>
            <w:r w:rsidR="00701FB0" w:rsidRPr="008B4E0B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8B4E0B">
              <w:rPr>
                <w:rFonts w:ascii="Arial" w:hAnsi="Arial" w:cs="Arial"/>
                <w:sz w:val="24"/>
                <w:szCs w:val="24"/>
              </w:rPr>
              <w:t xml:space="preserve">. The presence of </w:t>
            </w:r>
            <w:r w:rsidR="00701FB0" w:rsidRPr="008B4E0B">
              <w:rPr>
                <w:rFonts w:ascii="Arial" w:hAnsi="Arial" w:cs="Arial"/>
                <w:sz w:val="24"/>
                <w:szCs w:val="24"/>
              </w:rPr>
              <w:t>CeO</w:t>
            </w:r>
            <w:r w:rsidR="00701FB0" w:rsidRPr="008B4E0B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701FB0" w:rsidRPr="008B4E0B">
              <w:rPr>
                <w:rFonts w:ascii="Arial" w:hAnsi="Arial" w:cs="Arial"/>
                <w:sz w:val="24"/>
                <w:szCs w:val="24"/>
              </w:rPr>
              <w:t xml:space="preserve"> provide</w:t>
            </w:r>
            <w:r w:rsidR="008B4E0B">
              <w:rPr>
                <w:rFonts w:ascii="Arial" w:hAnsi="Arial" w:cs="Arial"/>
                <w:sz w:val="24"/>
                <w:szCs w:val="24"/>
              </w:rPr>
              <w:t>s</w:t>
            </w:r>
            <w:r w:rsidR="00701FB0" w:rsidRPr="008B4E0B">
              <w:rPr>
                <w:rFonts w:ascii="Arial" w:hAnsi="Arial" w:cs="Arial"/>
                <w:sz w:val="24"/>
                <w:szCs w:val="24"/>
              </w:rPr>
              <w:t xml:space="preserve"> the active site by allowing exchange electron and forming carbonate species.</w:t>
            </w:r>
            <w:r w:rsidR="00AF4334" w:rsidRPr="008B4E0B">
              <w:rPr>
                <w:rFonts w:ascii="Arial" w:hAnsi="Arial" w:cs="Arial"/>
                <w:sz w:val="24"/>
                <w:szCs w:val="24"/>
              </w:rPr>
              <w:t xml:space="preserve"> As a result, CO</w:t>
            </w:r>
            <w:r w:rsidR="00AF4334" w:rsidRPr="008B4E0B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8B4E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4334" w:rsidRPr="008B4E0B">
              <w:rPr>
                <w:rFonts w:ascii="Arial" w:hAnsi="Arial" w:cs="Arial"/>
                <w:sz w:val="24"/>
                <w:szCs w:val="24"/>
              </w:rPr>
              <w:t xml:space="preserve">held firmly at </w:t>
            </w:r>
            <w:r w:rsidR="008B4E0B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AF4334" w:rsidRPr="008B4E0B">
              <w:rPr>
                <w:rFonts w:ascii="Arial" w:hAnsi="Arial" w:cs="Arial"/>
                <w:sz w:val="24"/>
                <w:szCs w:val="24"/>
              </w:rPr>
              <w:t xml:space="preserve">equilibrium state compared to AC. </w:t>
            </w:r>
            <w:r w:rsidRPr="008B4E0B">
              <w:rPr>
                <w:rFonts w:ascii="Arial" w:hAnsi="Arial" w:cs="Arial"/>
                <w:sz w:val="24"/>
                <w:szCs w:val="24"/>
              </w:rPr>
              <w:t xml:space="preserve">Nevertheless, the presence of physisorption still undeniable due to the adsorbent is AC based </w:t>
            </w:r>
            <w:proofErr w:type="gramStart"/>
            <w:r w:rsidRPr="008B4E0B">
              <w:rPr>
                <w:rFonts w:ascii="Arial" w:hAnsi="Arial" w:cs="Arial"/>
                <w:sz w:val="24"/>
                <w:szCs w:val="24"/>
              </w:rPr>
              <w:t>material which</w:t>
            </w:r>
            <w:proofErr w:type="gramEnd"/>
            <w:r w:rsidRPr="008B4E0B">
              <w:rPr>
                <w:rFonts w:ascii="Arial" w:hAnsi="Arial" w:cs="Arial"/>
                <w:sz w:val="24"/>
                <w:szCs w:val="24"/>
              </w:rPr>
              <w:t xml:space="preserve"> may fo</w:t>
            </w:r>
            <w:r w:rsidR="00701FB0" w:rsidRPr="008B4E0B">
              <w:rPr>
                <w:rFonts w:ascii="Arial" w:hAnsi="Arial" w:cs="Arial"/>
                <w:sz w:val="24"/>
                <w:szCs w:val="24"/>
              </w:rPr>
              <w:t>rm Van der Waals forces with CO</w:t>
            </w:r>
            <w:r w:rsidR="00701FB0" w:rsidRPr="008B4E0B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8B4E0B">
              <w:rPr>
                <w:rFonts w:ascii="Arial" w:hAnsi="Arial" w:cs="Arial"/>
                <w:sz w:val="24"/>
                <w:szCs w:val="24"/>
              </w:rPr>
              <w:t>.</w:t>
            </w:r>
            <w:r w:rsidR="00AB215F">
              <w:rPr>
                <w:rFonts w:ascii="Arial" w:hAnsi="Arial" w:cs="Arial"/>
                <w:sz w:val="24"/>
                <w:szCs w:val="24"/>
              </w:rPr>
              <w:t xml:space="preserve"> (line 438-444)</w:t>
            </w:r>
          </w:p>
        </w:tc>
      </w:tr>
    </w:tbl>
    <w:p w14:paraId="43F155E4" w14:textId="7FCD6D7F" w:rsidR="00BE5A63" w:rsidRPr="008B4E0B" w:rsidRDefault="00BE5A63">
      <w:pPr>
        <w:rPr>
          <w:rFonts w:ascii="Arial" w:hAnsi="Arial" w:cs="Arial"/>
          <w:sz w:val="24"/>
          <w:szCs w:val="24"/>
        </w:rPr>
      </w:pPr>
    </w:p>
    <w:p w14:paraId="06EE8ADE" w14:textId="26C8A9B0" w:rsidR="008B4E0B" w:rsidRPr="008B4E0B" w:rsidRDefault="008B4E0B">
      <w:pPr>
        <w:rPr>
          <w:rFonts w:ascii="Arial" w:hAnsi="Arial" w:cs="Arial"/>
          <w:sz w:val="24"/>
          <w:szCs w:val="24"/>
        </w:rPr>
      </w:pPr>
      <w:r w:rsidRPr="008B4E0B">
        <w:rPr>
          <w:rFonts w:ascii="Arial" w:hAnsi="Arial" w:cs="Arial"/>
          <w:sz w:val="24"/>
          <w:szCs w:val="24"/>
        </w:rPr>
        <w:t>Reviewer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0"/>
        <w:gridCol w:w="3320"/>
        <w:gridCol w:w="4626"/>
      </w:tblGrid>
      <w:tr w:rsidR="008B4E0B" w:rsidRPr="008B4E0B" w14:paraId="62590058" w14:textId="77777777" w:rsidTr="008B4E0B">
        <w:tc>
          <w:tcPr>
            <w:tcW w:w="1070" w:type="dxa"/>
          </w:tcPr>
          <w:p w14:paraId="7843A035" w14:textId="77777777" w:rsidR="008B4E0B" w:rsidRPr="008B4E0B" w:rsidRDefault="008B4E0B" w:rsidP="008B4E0B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sz w:val="24"/>
                <w:szCs w:val="24"/>
              </w:rPr>
              <w:t>Number</w:t>
            </w:r>
          </w:p>
        </w:tc>
        <w:tc>
          <w:tcPr>
            <w:tcW w:w="3320" w:type="dxa"/>
          </w:tcPr>
          <w:p w14:paraId="5565FD13" w14:textId="409350B9" w:rsidR="008B4E0B" w:rsidRPr="008B4E0B" w:rsidRDefault="008B4E0B" w:rsidP="008B4E0B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sz w:val="24"/>
                <w:szCs w:val="24"/>
              </w:rPr>
              <w:t>Comments</w:t>
            </w:r>
          </w:p>
        </w:tc>
        <w:tc>
          <w:tcPr>
            <w:tcW w:w="4626" w:type="dxa"/>
          </w:tcPr>
          <w:p w14:paraId="44AAAA6D" w14:textId="6E8C96FB" w:rsidR="008B4E0B" w:rsidRPr="008B4E0B" w:rsidRDefault="008B4E0B" w:rsidP="008B4E0B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sz w:val="24"/>
                <w:szCs w:val="24"/>
              </w:rPr>
              <w:t>Correction</w:t>
            </w:r>
          </w:p>
        </w:tc>
      </w:tr>
      <w:tr w:rsidR="008B4E0B" w:rsidRPr="008B4E0B" w14:paraId="56584210" w14:textId="77777777" w:rsidTr="008B4E0B">
        <w:tc>
          <w:tcPr>
            <w:tcW w:w="1070" w:type="dxa"/>
          </w:tcPr>
          <w:p w14:paraId="03B5D200" w14:textId="665220C0" w:rsidR="008B4E0B" w:rsidRPr="008B4E0B" w:rsidRDefault="008B4E0B" w:rsidP="008B4E0B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20" w:type="dxa"/>
          </w:tcPr>
          <w:p w14:paraId="7145FEAC" w14:textId="77777777" w:rsidR="008B4E0B" w:rsidRPr="008B4E0B" w:rsidRDefault="008B4E0B" w:rsidP="008B4E0B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discuss the previously reported work to show the importance</w:t>
            </w:r>
            <w:r w:rsidRPr="008B4E0B">
              <w:rPr>
                <w:rFonts w:ascii="Arial" w:hAnsi="Arial" w:cs="Arial"/>
                <w:color w:val="222222"/>
                <w:sz w:val="24"/>
                <w:szCs w:val="24"/>
              </w:rPr>
              <w:br/>
            </w:r>
            <w:r w:rsidRPr="008B4E0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of chemical activation.</w:t>
            </w:r>
          </w:p>
        </w:tc>
        <w:tc>
          <w:tcPr>
            <w:tcW w:w="4626" w:type="dxa"/>
          </w:tcPr>
          <w:p w14:paraId="254800ED" w14:textId="778084D8" w:rsidR="008B4E0B" w:rsidRPr="008B4E0B" w:rsidRDefault="008B4E0B" w:rsidP="008B4E0B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sz w:val="24"/>
                <w:szCs w:val="24"/>
              </w:rPr>
              <w:t>Previously reported works with the same application of CO</w:t>
            </w:r>
            <w:r w:rsidRPr="008B4E0B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8B4E0B">
              <w:rPr>
                <w:rFonts w:ascii="Arial" w:hAnsi="Arial" w:cs="Arial"/>
                <w:sz w:val="24"/>
                <w:szCs w:val="24"/>
              </w:rPr>
              <w:t xml:space="preserve"> capture were included in the article by stating the significan</w:t>
            </w:r>
            <w:r>
              <w:rPr>
                <w:rFonts w:ascii="Arial" w:hAnsi="Arial" w:cs="Arial"/>
                <w:sz w:val="24"/>
                <w:szCs w:val="24"/>
              </w:rPr>
              <w:t>ce</w:t>
            </w:r>
            <w:r w:rsidRPr="008B4E0B">
              <w:rPr>
                <w:rFonts w:ascii="Arial" w:hAnsi="Arial" w:cs="Arial"/>
                <w:sz w:val="24"/>
                <w:szCs w:val="24"/>
              </w:rPr>
              <w:t xml:space="preserve"> of chemical activation giving addition to the oxygen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8B4E0B">
              <w:rPr>
                <w:rFonts w:ascii="Arial" w:hAnsi="Arial" w:cs="Arial"/>
                <w:sz w:val="24"/>
                <w:szCs w:val="24"/>
              </w:rPr>
              <w:t xml:space="preserve">containing functional group and toward </w:t>
            </w:r>
            <w:r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Pr="008B4E0B">
              <w:rPr>
                <w:rFonts w:ascii="Arial" w:hAnsi="Arial" w:cs="Arial"/>
                <w:sz w:val="24"/>
                <w:szCs w:val="24"/>
              </w:rPr>
              <w:t>enhancement of the textural properties of AC.</w:t>
            </w:r>
            <w:r w:rsidR="00AB215F">
              <w:rPr>
                <w:rFonts w:ascii="Arial" w:hAnsi="Arial" w:cs="Arial"/>
                <w:sz w:val="24"/>
                <w:szCs w:val="24"/>
              </w:rPr>
              <w:t xml:space="preserve"> (line 350-358 and 231-234)</w:t>
            </w:r>
          </w:p>
        </w:tc>
      </w:tr>
      <w:tr w:rsidR="008B4E0B" w:rsidRPr="008B4E0B" w14:paraId="408B9A5F" w14:textId="77777777" w:rsidTr="008B4E0B">
        <w:tc>
          <w:tcPr>
            <w:tcW w:w="1070" w:type="dxa"/>
          </w:tcPr>
          <w:p w14:paraId="12EB41F9" w14:textId="5092AA9C" w:rsidR="008B4E0B" w:rsidRPr="008B4E0B" w:rsidRDefault="008B4E0B" w:rsidP="008B4E0B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20" w:type="dxa"/>
          </w:tcPr>
          <w:p w14:paraId="664E9EFC" w14:textId="77777777" w:rsidR="008B4E0B" w:rsidRPr="008B4E0B" w:rsidRDefault="008B4E0B" w:rsidP="008B4E0B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Kinetic studies analysis: The experimental results</w:t>
            </w:r>
            <w:r w:rsidRPr="008B4E0B">
              <w:rPr>
                <w:rFonts w:ascii="Arial" w:hAnsi="Arial" w:cs="Arial"/>
                <w:color w:val="222222"/>
                <w:sz w:val="24"/>
                <w:szCs w:val="24"/>
              </w:rPr>
              <w:br/>
            </w:r>
            <w:r w:rsidRPr="008B4E0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included in this section must be more detailed interpreted.</w:t>
            </w:r>
          </w:p>
        </w:tc>
        <w:tc>
          <w:tcPr>
            <w:tcW w:w="4626" w:type="dxa"/>
          </w:tcPr>
          <w:p w14:paraId="423CB009" w14:textId="77777777" w:rsidR="008B4E0B" w:rsidRDefault="008B4E0B" w:rsidP="008B4E0B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sz w:val="24"/>
                <w:szCs w:val="24"/>
              </w:rPr>
              <w:t xml:space="preserve">Most of the suggested articles are not similar </w:t>
            </w:r>
            <w:r>
              <w:rPr>
                <w:rFonts w:ascii="Arial" w:hAnsi="Arial" w:cs="Arial"/>
                <w:sz w:val="24"/>
                <w:szCs w:val="24"/>
              </w:rPr>
              <w:t>to</w:t>
            </w:r>
            <w:r w:rsidRPr="008B4E0B">
              <w:rPr>
                <w:rFonts w:ascii="Arial" w:hAnsi="Arial" w:cs="Arial"/>
                <w:sz w:val="24"/>
                <w:szCs w:val="24"/>
              </w:rPr>
              <w:t xml:space="preserve"> CO</w:t>
            </w:r>
            <w:r w:rsidRPr="008B4E0B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8B4E0B">
              <w:rPr>
                <w:rFonts w:ascii="Arial" w:hAnsi="Arial" w:cs="Arial"/>
                <w:sz w:val="24"/>
                <w:szCs w:val="24"/>
              </w:rPr>
              <w:t xml:space="preserve"> capture. This work only discussing adsorption kinetics but not inclusive thermodynamic and adsorption isotherm models. The explanation </w:t>
            </w:r>
            <w:proofErr w:type="gramStart"/>
            <w:r w:rsidRPr="008B4E0B">
              <w:rPr>
                <w:rFonts w:ascii="Arial" w:hAnsi="Arial" w:cs="Arial"/>
                <w:sz w:val="24"/>
                <w:szCs w:val="24"/>
              </w:rPr>
              <w:t>was added</w:t>
            </w:r>
            <w:proofErr w:type="gramEnd"/>
            <w:r w:rsidRPr="008B4E0B">
              <w:rPr>
                <w:rFonts w:ascii="Arial" w:hAnsi="Arial" w:cs="Arial"/>
                <w:sz w:val="24"/>
                <w:szCs w:val="24"/>
              </w:rPr>
              <w:t xml:space="preserve"> to </w:t>
            </w:r>
            <w:r>
              <w:rPr>
                <w:rFonts w:ascii="Arial" w:hAnsi="Arial" w:cs="Arial"/>
                <w:sz w:val="24"/>
                <w:szCs w:val="24"/>
              </w:rPr>
              <w:t>some of the</w:t>
            </w:r>
            <w:r w:rsidRPr="008B4E0B">
              <w:rPr>
                <w:rFonts w:ascii="Arial" w:hAnsi="Arial" w:cs="Arial"/>
                <w:sz w:val="24"/>
                <w:szCs w:val="24"/>
              </w:rPr>
              <w:t xml:space="preserve"> analysis with the aid of </w:t>
            </w:r>
            <w:r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Pr="008B4E0B">
              <w:rPr>
                <w:rFonts w:ascii="Arial" w:hAnsi="Arial" w:cs="Arial"/>
                <w:sz w:val="24"/>
                <w:szCs w:val="24"/>
              </w:rPr>
              <w:t>equation of chemisorption.</w:t>
            </w:r>
          </w:p>
          <w:p w14:paraId="713605DB" w14:textId="2FEA5857" w:rsidR="00AB215F" w:rsidRPr="008B4E0B" w:rsidRDefault="00AB215F" w:rsidP="008B4E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(line 301-328)</w:t>
            </w:r>
          </w:p>
        </w:tc>
      </w:tr>
      <w:tr w:rsidR="008B4E0B" w:rsidRPr="008B4E0B" w14:paraId="1F9EBBC6" w14:textId="77777777" w:rsidTr="008B4E0B">
        <w:tc>
          <w:tcPr>
            <w:tcW w:w="1070" w:type="dxa"/>
          </w:tcPr>
          <w:p w14:paraId="46ADF312" w14:textId="381364D3" w:rsidR="008B4E0B" w:rsidRPr="008B4E0B" w:rsidRDefault="008B4E0B" w:rsidP="008B4E0B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20" w:type="dxa"/>
          </w:tcPr>
          <w:p w14:paraId="1A52DB19" w14:textId="77777777" w:rsidR="008B4E0B" w:rsidRPr="008B4E0B" w:rsidRDefault="008B4E0B" w:rsidP="008B4E0B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Explain how the paper differs from others</w:t>
            </w:r>
          </w:p>
        </w:tc>
        <w:tc>
          <w:tcPr>
            <w:tcW w:w="4626" w:type="dxa"/>
          </w:tcPr>
          <w:p w14:paraId="77AC1496" w14:textId="32756222" w:rsidR="008B4E0B" w:rsidRPr="008B4E0B" w:rsidRDefault="008B4E0B" w:rsidP="008B4E0B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sz w:val="24"/>
                <w:szCs w:val="24"/>
              </w:rPr>
              <w:t>This study is working on double activation of AC by using KMnO</w:t>
            </w:r>
            <w:r w:rsidRPr="008B4E0B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 w:rsidRPr="008B4E0B">
              <w:rPr>
                <w:rFonts w:ascii="Arial" w:hAnsi="Arial" w:cs="Arial"/>
                <w:sz w:val="24"/>
                <w:szCs w:val="24"/>
              </w:rPr>
              <w:t xml:space="preserve"> to obtain </w:t>
            </w: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8B4E0B">
              <w:rPr>
                <w:rFonts w:ascii="Arial" w:hAnsi="Arial" w:cs="Arial"/>
                <w:sz w:val="24"/>
                <w:szCs w:val="24"/>
              </w:rPr>
              <w:t>better surface functional group and higher CO</w:t>
            </w:r>
            <w:r w:rsidRPr="008B4E0B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8B4E0B">
              <w:rPr>
                <w:rFonts w:ascii="Arial" w:hAnsi="Arial" w:cs="Arial"/>
                <w:sz w:val="24"/>
                <w:szCs w:val="24"/>
              </w:rPr>
              <w:t xml:space="preserve"> adsorption capacity from other works. In the CO</w:t>
            </w:r>
            <w:r w:rsidRPr="008B4E0B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8B4E0B">
              <w:rPr>
                <w:rFonts w:ascii="Arial" w:hAnsi="Arial" w:cs="Arial"/>
                <w:sz w:val="24"/>
                <w:szCs w:val="24"/>
              </w:rPr>
              <w:t xml:space="preserve"> capture studies, not all articles provide the desorption </w:t>
            </w:r>
            <w:r w:rsidRPr="008B4E0B">
              <w:rPr>
                <w:rFonts w:ascii="Arial" w:hAnsi="Arial" w:cs="Arial"/>
                <w:sz w:val="24"/>
                <w:szCs w:val="24"/>
              </w:rPr>
              <w:lastRenderedPageBreak/>
              <w:t xml:space="preserve">properties of the adsorbent. The recyclability test was included to </w:t>
            </w:r>
            <w:proofErr w:type="gramStart"/>
            <w:r w:rsidRPr="008B4E0B">
              <w:rPr>
                <w:rFonts w:ascii="Arial" w:hAnsi="Arial" w:cs="Arial"/>
                <w:sz w:val="24"/>
                <w:szCs w:val="24"/>
              </w:rPr>
              <w:t>explains</w:t>
            </w:r>
            <w:proofErr w:type="gramEnd"/>
            <w:r w:rsidRPr="008B4E0B">
              <w:rPr>
                <w:rFonts w:ascii="Arial" w:hAnsi="Arial" w:cs="Arial"/>
                <w:sz w:val="24"/>
                <w:szCs w:val="24"/>
              </w:rPr>
              <w:t xml:space="preserve"> the CO</w:t>
            </w:r>
            <w:r w:rsidRPr="008B4E0B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8B4E0B">
              <w:rPr>
                <w:rFonts w:ascii="Arial" w:hAnsi="Arial" w:cs="Arial"/>
                <w:sz w:val="24"/>
                <w:szCs w:val="24"/>
              </w:rPr>
              <w:t xml:space="preserve"> capture stability at different temperature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8B4E0B">
              <w:rPr>
                <w:rFonts w:ascii="Arial" w:hAnsi="Arial" w:cs="Arial"/>
                <w:sz w:val="24"/>
                <w:szCs w:val="24"/>
              </w:rPr>
              <w:t>.</w:t>
            </w:r>
            <w:r w:rsidR="00AB215F">
              <w:rPr>
                <w:rFonts w:ascii="Arial" w:hAnsi="Arial" w:cs="Arial"/>
                <w:sz w:val="24"/>
                <w:szCs w:val="24"/>
              </w:rPr>
              <w:t xml:space="preserve"> (line 231-234, 316-317, 388-400)</w:t>
            </w:r>
          </w:p>
        </w:tc>
      </w:tr>
      <w:tr w:rsidR="008B4E0B" w:rsidRPr="008B4E0B" w14:paraId="2C66CCA1" w14:textId="77777777" w:rsidTr="008B4E0B">
        <w:tc>
          <w:tcPr>
            <w:tcW w:w="1070" w:type="dxa"/>
          </w:tcPr>
          <w:p w14:paraId="27966962" w14:textId="05E30972" w:rsidR="008B4E0B" w:rsidRPr="008B4E0B" w:rsidRDefault="008B4E0B" w:rsidP="008B4E0B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3320" w:type="dxa"/>
          </w:tcPr>
          <w:p w14:paraId="50558EE5" w14:textId="77777777" w:rsidR="008B4E0B" w:rsidRPr="008B4E0B" w:rsidRDefault="008B4E0B" w:rsidP="008B4E0B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Include a table for the comparison of maximum adsorption capacity using</w:t>
            </w:r>
            <w:r w:rsidRPr="008B4E0B">
              <w:rPr>
                <w:rFonts w:ascii="Arial" w:hAnsi="Arial" w:cs="Arial"/>
                <w:color w:val="222222"/>
                <w:sz w:val="24"/>
                <w:szCs w:val="24"/>
              </w:rPr>
              <w:br/>
            </w:r>
            <w:r w:rsidRPr="008B4E0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different adsorbents.</w:t>
            </w:r>
          </w:p>
        </w:tc>
        <w:tc>
          <w:tcPr>
            <w:tcW w:w="4626" w:type="dxa"/>
          </w:tcPr>
          <w:p w14:paraId="7D57CD2A" w14:textId="740DBF75" w:rsidR="008B4E0B" w:rsidRPr="008B4E0B" w:rsidRDefault="008B4E0B" w:rsidP="008B4E0B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sz w:val="24"/>
                <w:szCs w:val="24"/>
              </w:rPr>
              <w:t xml:space="preserve">The summary for similar works by using chemical activation and metal oxides and other adsorbents </w:t>
            </w:r>
            <w:proofErr w:type="gramStart"/>
            <w:r w:rsidRPr="008B4E0B">
              <w:rPr>
                <w:rFonts w:ascii="Arial" w:hAnsi="Arial" w:cs="Arial"/>
                <w:sz w:val="24"/>
                <w:szCs w:val="24"/>
              </w:rPr>
              <w:t>were compared</w:t>
            </w:r>
            <w:proofErr w:type="gramEnd"/>
            <w:r w:rsidRPr="008B4E0B">
              <w:rPr>
                <w:rFonts w:ascii="Arial" w:hAnsi="Arial" w:cs="Arial"/>
                <w:sz w:val="24"/>
                <w:szCs w:val="24"/>
              </w:rPr>
              <w:t xml:space="preserve"> through the table in the introduction and the results.</w:t>
            </w:r>
            <w:r w:rsidR="00AB215F">
              <w:rPr>
                <w:rFonts w:ascii="Arial" w:hAnsi="Arial" w:cs="Arial"/>
                <w:sz w:val="24"/>
                <w:szCs w:val="24"/>
              </w:rPr>
              <w:t xml:space="preserve"> (line 109-121, </w:t>
            </w:r>
            <w:r w:rsidR="00661A7A">
              <w:rPr>
                <w:rFonts w:ascii="Arial" w:hAnsi="Arial" w:cs="Arial"/>
                <w:sz w:val="24"/>
                <w:szCs w:val="24"/>
              </w:rPr>
              <w:t>137, 344-348, 367)</w:t>
            </w:r>
          </w:p>
        </w:tc>
      </w:tr>
      <w:tr w:rsidR="008B4E0B" w:rsidRPr="008B4E0B" w14:paraId="65879FFE" w14:textId="77777777" w:rsidTr="008B4E0B">
        <w:tc>
          <w:tcPr>
            <w:tcW w:w="1070" w:type="dxa"/>
          </w:tcPr>
          <w:p w14:paraId="7EC50670" w14:textId="522DB14E" w:rsidR="008B4E0B" w:rsidRPr="008B4E0B" w:rsidRDefault="008B4E0B" w:rsidP="008B4E0B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20" w:type="dxa"/>
          </w:tcPr>
          <w:p w14:paraId="6795019A" w14:textId="77777777" w:rsidR="008B4E0B" w:rsidRPr="008B4E0B" w:rsidRDefault="008B4E0B" w:rsidP="008B4E0B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What are the currently CO2 capture methods/treatments? What is the</w:t>
            </w:r>
            <w:r w:rsidRPr="008B4E0B">
              <w:rPr>
                <w:rFonts w:ascii="Arial" w:hAnsi="Arial" w:cs="Arial"/>
                <w:color w:val="222222"/>
                <w:sz w:val="24"/>
                <w:szCs w:val="24"/>
              </w:rPr>
              <w:br/>
            </w:r>
            <w:r w:rsidRPr="008B4E0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performance of these methods/treatments?</w:t>
            </w:r>
          </w:p>
        </w:tc>
        <w:tc>
          <w:tcPr>
            <w:tcW w:w="4626" w:type="dxa"/>
          </w:tcPr>
          <w:p w14:paraId="5A6B6828" w14:textId="4B54AFC9" w:rsidR="008B4E0B" w:rsidRPr="008B4E0B" w:rsidRDefault="008B4E0B" w:rsidP="008B4E0B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sz w:val="24"/>
                <w:szCs w:val="24"/>
              </w:rPr>
              <w:t xml:space="preserve">The most mature CO2 capture technology by using </w:t>
            </w:r>
            <w:r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Pr="008B4E0B">
              <w:rPr>
                <w:rFonts w:ascii="Arial" w:hAnsi="Arial" w:cs="Arial"/>
                <w:sz w:val="24"/>
                <w:szCs w:val="24"/>
              </w:rPr>
              <w:t xml:space="preserve">amine solvent was stated in the literature review. The evolution of the technology was developed through the modification of the amine-based sorbent, deep eutectic solvent-based material, ionic liquid-based material. The performance </w:t>
            </w:r>
            <w:proofErr w:type="gramStart"/>
            <w:r w:rsidRPr="008B4E0B">
              <w:rPr>
                <w:rFonts w:ascii="Arial" w:hAnsi="Arial" w:cs="Arial"/>
                <w:sz w:val="24"/>
                <w:szCs w:val="24"/>
              </w:rPr>
              <w:t>was tabulated</w:t>
            </w:r>
            <w:proofErr w:type="gramEnd"/>
            <w:r w:rsidRPr="008B4E0B">
              <w:rPr>
                <w:rFonts w:ascii="Arial" w:hAnsi="Arial" w:cs="Arial"/>
                <w:sz w:val="24"/>
                <w:szCs w:val="24"/>
              </w:rPr>
              <w:t xml:space="preserve"> in the introduction.</w:t>
            </w:r>
            <w:r w:rsidR="00661A7A">
              <w:rPr>
                <w:rFonts w:ascii="Arial" w:hAnsi="Arial" w:cs="Arial"/>
                <w:sz w:val="24"/>
                <w:szCs w:val="24"/>
              </w:rPr>
              <w:t xml:space="preserve"> (line </w:t>
            </w:r>
            <w:bookmarkStart w:id="0" w:name="_GoBack"/>
            <w:bookmarkEnd w:id="0"/>
            <w:r w:rsidR="00661A7A">
              <w:rPr>
                <w:rFonts w:ascii="Arial" w:hAnsi="Arial" w:cs="Arial"/>
                <w:sz w:val="24"/>
                <w:szCs w:val="24"/>
              </w:rPr>
              <w:t>109-121)</w:t>
            </w:r>
          </w:p>
        </w:tc>
      </w:tr>
      <w:tr w:rsidR="008B4E0B" w:rsidRPr="008B4E0B" w14:paraId="17D0406A" w14:textId="77777777" w:rsidTr="008B4E0B">
        <w:tc>
          <w:tcPr>
            <w:tcW w:w="1070" w:type="dxa"/>
          </w:tcPr>
          <w:p w14:paraId="1F11CED5" w14:textId="68852554" w:rsidR="008B4E0B" w:rsidRPr="008B4E0B" w:rsidRDefault="008B4E0B" w:rsidP="008B4E0B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320" w:type="dxa"/>
          </w:tcPr>
          <w:p w14:paraId="09388904" w14:textId="77777777" w:rsidR="008B4E0B" w:rsidRPr="008B4E0B" w:rsidRDefault="008B4E0B" w:rsidP="008B4E0B">
            <w:pP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8B4E0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How did you select the ratios of MO/AC?</w:t>
            </w:r>
          </w:p>
        </w:tc>
        <w:tc>
          <w:tcPr>
            <w:tcW w:w="4626" w:type="dxa"/>
          </w:tcPr>
          <w:p w14:paraId="58ED0471" w14:textId="6BBFCD97" w:rsidR="008B4E0B" w:rsidRPr="008B4E0B" w:rsidRDefault="008B4E0B" w:rsidP="008B4E0B">
            <w:pPr>
              <w:rPr>
                <w:rFonts w:ascii="Arial" w:hAnsi="Arial" w:cs="Arial"/>
                <w:sz w:val="24"/>
                <w:szCs w:val="24"/>
              </w:rPr>
            </w:pPr>
            <w:r w:rsidRPr="008B4E0B">
              <w:rPr>
                <w:rFonts w:ascii="Arial" w:hAnsi="Arial" w:cs="Arial"/>
                <w:sz w:val="24"/>
                <w:szCs w:val="24"/>
              </w:rPr>
              <w:t xml:space="preserve">The ratio of 0.1 M MO toward the AC was chosen based on the </w:t>
            </w:r>
            <w:r w:rsidR="004C0315">
              <w:rPr>
                <w:rFonts w:ascii="Arial" w:hAnsi="Arial" w:cs="Arial"/>
                <w:sz w:val="24"/>
                <w:szCs w:val="24"/>
              </w:rPr>
              <w:t>results</w:t>
            </w:r>
            <w:r w:rsidRPr="008B4E0B">
              <w:rPr>
                <w:rFonts w:ascii="Arial" w:hAnsi="Arial" w:cs="Arial"/>
                <w:sz w:val="24"/>
                <w:szCs w:val="24"/>
              </w:rPr>
              <w:t xml:space="preserve"> from other works which not yet be</w:t>
            </w:r>
            <w:r>
              <w:rPr>
                <w:rFonts w:ascii="Arial" w:hAnsi="Arial" w:cs="Arial"/>
                <w:sz w:val="24"/>
                <w:szCs w:val="24"/>
              </w:rPr>
              <w:t>en</w:t>
            </w:r>
            <w:r w:rsidRPr="008B4E0B">
              <w:rPr>
                <w:rFonts w:ascii="Arial" w:hAnsi="Arial" w:cs="Arial"/>
                <w:sz w:val="24"/>
                <w:szCs w:val="24"/>
              </w:rPr>
              <w:t xml:space="preserve"> published.</w:t>
            </w:r>
          </w:p>
        </w:tc>
      </w:tr>
    </w:tbl>
    <w:p w14:paraId="7B2291E3" w14:textId="77777777" w:rsidR="008B4E0B" w:rsidRPr="008B4E0B" w:rsidRDefault="008B4E0B">
      <w:pPr>
        <w:rPr>
          <w:rFonts w:ascii="Arial" w:hAnsi="Arial" w:cs="Arial"/>
          <w:sz w:val="24"/>
          <w:szCs w:val="24"/>
        </w:rPr>
      </w:pPr>
    </w:p>
    <w:sectPr w:rsidR="008B4E0B" w:rsidRPr="008B4E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cyMDQ2NbU0NjcwMzBQ0lEKTi0uzszPAykwqQUAJFmRpCwAAAA="/>
  </w:docVars>
  <w:rsids>
    <w:rsidRoot w:val="00F575E9"/>
    <w:rsid w:val="00084885"/>
    <w:rsid w:val="00157FEA"/>
    <w:rsid w:val="0016559F"/>
    <w:rsid w:val="0017241C"/>
    <w:rsid w:val="002346F2"/>
    <w:rsid w:val="00275461"/>
    <w:rsid w:val="00335F99"/>
    <w:rsid w:val="004C0315"/>
    <w:rsid w:val="005310A5"/>
    <w:rsid w:val="005E16FF"/>
    <w:rsid w:val="00610286"/>
    <w:rsid w:val="0062553B"/>
    <w:rsid w:val="00635BB5"/>
    <w:rsid w:val="00661A7A"/>
    <w:rsid w:val="00701FB0"/>
    <w:rsid w:val="008B4E0B"/>
    <w:rsid w:val="008F5A59"/>
    <w:rsid w:val="009010BC"/>
    <w:rsid w:val="00931BE8"/>
    <w:rsid w:val="00935D87"/>
    <w:rsid w:val="009A06EB"/>
    <w:rsid w:val="00AB215F"/>
    <w:rsid w:val="00AF4334"/>
    <w:rsid w:val="00BE5A63"/>
    <w:rsid w:val="00DC134A"/>
    <w:rsid w:val="00F5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4BAA5"/>
  <w15:chartTrackingRefBased/>
  <w15:docId w15:val="{8471B7D2-FDBE-4CB1-BA3A-2BD5DDF2D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A06EB"/>
    <w:rPr>
      <w:color w:val="0000FF"/>
      <w:u w:val="single"/>
    </w:rPr>
  </w:style>
  <w:style w:type="table" w:styleId="TableGrid">
    <w:name w:val="Table Grid"/>
    <w:basedOn w:val="TableNormal"/>
    <w:uiPriority w:val="39"/>
    <w:rsid w:val="00BE5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Hakim L</dc:creator>
  <cp:keywords/>
  <dc:description/>
  <cp:lastModifiedBy>Hakim L</cp:lastModifiedBy>
  <cp:revision>14</cp:revision>
  <dcterms:created xsi:type="dcterms:W3CDTF">2020-02-26T14:35:00Z</dcterms:created>
  <dcterms:modified xsi:type="dcterms:W3CDTF">2020-03-19T09:02:00Z</dcterms:modified>
</cp:coreProperties>
</file>